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64D957D4" w:rsidR="006467D8" w:rsidRPr="00AD7E51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  <w:i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</w:t>
      </w:r>
      <w:r w:rsidR="00AD7E51" w:rsidRPr="00AD7E51">
        <w:t xml:space="preserve"> </w:t>
      </w:r>
      <w:r w:rsidR="00DA1A3F">
        <w:rPr>
          <w:rFonts w:ascii="Arial" w:hAnsi="Arial" w:cs="Arial"/>
          <w:i/>
          <w:sz w:val="20"/>
          <w:szCs w:val="20"/>
        </w:rPr>
        <w:t>OD</w:t>
      </w:r>
      <w:r w:rsidR="00AD7E51" w:rsidRPr="00AD7E51">
        <w:rPr>
          <w:rFonts w:ascii="Arial" w:hAnsi="Arial" w:cs="Arial"/>
          <w:i/>
          <w:sz w:val="20"/>
          <w:szCs w:val="20"/>
        </w:rPr>
        <w:t>POH-19/2022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AD7E51" w:rsidRPr="00AD7E51">
        <w:rPr>
          <w:rFonts w:ascii="Arial" w:hAnsi="Arial" w:cs="Arial"/>
          <w:bCs/>
          <w:i/>
          <w:sz w:val="20"/>
          <w:szCs w:val="20"/>
          <w:lang w:eastAsia="sl-SI"/>
        </w:rPr>
        <w:t xml:space="preserve">Dobava in montaža </w:t>
      </w:r>
      <w:proofErr w:type="spellStart"/>
      <w:r w:rsidR="00AD7E51" w:rsidRPr="00AD7E51">
        <w:rPr>
          <w:rFonts w:ascii="Arial" w:hAnsi="Arial" w:cs="Arial"/>
          <w:bCs/>
          <w:i/>
          <w:sz w:val="20"/>
          <w:szCs w:val="20"/>
          <w:lang w:eastAsia="sl-SI"/>
        </w:rPr>
        <w:t>okoljsko</w:t>
      </w:r>
      <w:proofErr w:type="spellEnd"/>
      <w:r w:rsidR="00AD7E51" w:rsidRPr="00AD7E51">
        <w:rPr>
          <w:rFonts w:ascii="Arial" w:hAnsi="Arial" w:cs="Arial"/>
          <w:bCs/>
          <w:i/>
          <w:sz w:val="20"/>
          <w:szCs w:val="20"/>
          <w:lang w:eastAsia="sl-SI"/>
        </w:rPr>
        <w:t xml:space="preserve"> manj obremenjujočega pohištva za UE Slovenska Bistrica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«.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D7E51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A1A3F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2022-02-02T12:27:00Z</dcterms:created>
  <dcterms:modified xsi:type="dcterms:W3CDTF">2022-05-17T05:57:00Z</dcterms:modified>
</cp:coreProperties>
</file>